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24" w:rsidRDefault="009D52C5">
      <w:pPr>
        <w:widowControl/>
        <w:shd w:val="clear" w:color="auto" w:fill="FFFFFF"/>
        <w:spacing w:line="360" w:lineRule="exact"/>
        <w:jc w:val="left"/>
        <w:rPr>
          <w:rFonts w:asciiTheme="minorEastAsia" w:hAnsiTheme="minorEastAsia" w:cs="宋体"/>
          <w:b/>
          <w:bCs/>
          <w:color w:val="454545"/>
          <w:kern w:val="0"/>
          <w:sz w:val="26"/>
          <w:szCs w:val="26"/>
          <w:shd w:val="clear" w:color="auto" w:fill="FFFFFF"/>
          <w:lang w:bidi="ar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bCs/>
          <w:color w:val="454545"/>
          <w:kern w:val="0"/>
          <w:sz w:val="26"/>
          <w:szCs w:val="26"/>
          <w:shd w:val="clear" w:color="auto" w:fill="FFFFFF"/>
          <w:lang w:bidi="ar"/>
        </w:rPr>
        <w:t>附件2：</w:t>
      </w:r>
    </w:p>
    <w:p w:rsidR="00FA3D24" w:rsidRDefault="009D52C5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泰州市科技馆</w:t>
      </w:r>
      <w:proofErr w:type="gramStart"/>
      <w:r>
        <w:rPr>
          <w:rFonts w:hint="eastAsia"/>
          <w:sz w:val="44"/>
          <w:szCs w:val="52"/>
        </w:rPr>
        <w:t>配电房运维</w:t>
      </w:r>
      <w:proofErr w:type="gramEnd"/>
      <w:r>
        <w:rPr>
          <w:rFonts w:hint="eastAsia"/>
          <w:sz w:val="44"/>
          <w:szCs w:val="52"/>
        </w:rPr>
        <w:t>服务报价单</w:t>
      </w:r>
    </w:p>
    <w:tbl>
      <w:tblPr>
        <w:tblStyle w:val="a6"/>
        <w:tblW w:w="9277" w:type="dxa"/>
        <w:tblLook w:val="04A0" w:firstRow="1" w:lastRow="0" w:firstColumn="1" w:lastColumn="0" w:noHBand="0" w:noVBand="1"/>
      </w:tblPr>
      <w:tblGrid>
        <w:gridCol w:w="879"/>
        <w:gridCol w:w="2175"/>
        <w:gridCol w:w="3735"/>
        <w:gridCol w:w="1470"/>
        <w:gridCol w:w="1018"/>
      </w:tblGrid>
      <w:tr w:rsidR="00FA3D24">
        <w:trPr>
          <w:trHeight w:val="1192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序号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项目</w:t>
            </w:r>
          </w:p>
        </w:tc>
        <w:tc>
          <w:tcPr>
            <w:tcW w:w="3735" w:type="dxa"/>
            <w:vAlign w:val="center"/>
          </w:tcPr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主要内容</w:t>
            </w:r>
          </w:p>
        </w:tc>
        <w:tc>
          <w:tcPr>
            <w:tcW w:w="1470" w:type="dxa"/>
            <w:vAlign w:val="center"/>
          </w:tcPr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价格</w:t>
            </w:r>
          </w:p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（元</w:t>
            </w:r>
            <w:r>
              <w:rPr>
                <w:rFonts w:hint="eastAsia"/>
                <w:sz w:val="32"/>
                <w:szCs w:val="40"/>
              </w:rPr>
              <w:t>/</w:t>
            </w:r>
            <w:r>
              <w:rPr>
                <w:rFonts w:hint="eastAsia"/>
                <w:sz w:val="32"/>
                <w:szCs w:val="40"/>
              </w:rPr>
              <w:t>年）</w:t>
            </w:r>
          </w:p>
        </w:tc>
        <w:tc>
          <w:tcPr>
            <w:tcW w:w="1018" w:type="dxa"/>
            <w:vAlign w:val="center"/>
          </w:tcPr>
          <w:p w:rsidR="00FA3D24" w:rsidRDefault="009D52C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</w:tr>
      <w:tr w:rsidR="00FA3D24">
        <w:trPr>
          <w:trHeight w:val="1600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widowControl/>
              <w:shd w:val="clear" w:color="auto" w:fill="FFFFFF"/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实时远程监控</w:t>
            </w:r>
          </w:p>
        </w:tc>
        <w:tc>
          <w:tcPr>
            <w:tcW w:w="3735" w:type="dxa"/>
          </w:tcPr>
          <w:p w:rsidR="00FA3D24" w:rsidRDefault="009D52C5">
            <w:pPr>
              <w:widowControl/>
              <w:shd w:val="clear" w:color="auto" w:fill="FFFFFF"/>
              <w:ind w:firstLineChars="200" w:firstLine="480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维保人员通过运维平台对所有已安装采集仪表、传感器及装置的变、配电设备、智能监控系统进行实时远程监视，随时掌握变、配电设备的运行状况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1932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2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现场计划检修</w:t>
            </w:r>
          </w:p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消缺及周期性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预试等，下同）或事故/故障处理服务</w:t>
            </w:r>
          </w:p>
        </w:tc>
        <w:tc>
          <w:tcPr>
            <w:tcW w:w="3735" w:type="dxa"/>
          </w:tcPr>
          <w:p w:rsidR="00FA3D24" w:rsidRDefault="009D52C5">
            <w:pPr>
              <w:widowControl/>
              <w:shd w:val="clear" w:color="auto" w:fill="FFFFFF"/>
              <w:ind w:firstLineChars="200" w:firstLine="480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维人员接计划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检修的设备操作需求或事故/故障信息后，应于45分钟内，携带必要的工具、设备仪器赶赴现场确认处理，制定抢修方案，负责在模拟屏上模拟操作并实施操作，然后开始检修工作或事故/故障处理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4501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3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定期专业巡检</w:t>
            </w:r>
          </w:p>
        </w:tc>
        <w:tc>
          <w:tcPr>
            <w:tcW w:w="3735" w:type="dxa"/>
          </w:tcPr>
          <w:p w:rsidR="00FA3D24" w:rsidRDefault="009D52C5">
            <w:pPr>
              <w:widowControl/>
              <w:shd w:val="clear" w:color="auto" w:fill="FFFFFF"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维保单位应建立完备的设备台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账资料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和运维档案，记录每次巡视、检查、检修、事故/故障处理情况；制定下一预试周期的维修、预试计划，上报科技馆审批、认可、备案。运维服务期间，维保单位应安排技术人员每月进行一次现场巡检，检查配电设施（含智能化监控系统，下同）的运行情况并出具书面运行月报，对发现的问题进行缺陷分类，及时提出处理方案，报告科技馆运维负责人。特殊气候条件、重大节假日或科技馆合理的要求下，维保单位应安排技术人员进行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巡或夜巡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316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4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设备状态保养</w:t>
            </w:r>
          </w:p>
        </w:tc>
        <w:tc>
          <w:tcPr>
            <w:tcW w:w="3735" w:type="dxa"/>
          </w:tcPr>
          <w:p w:rsidR="00FA3D24" w:rsidRDefault="009D52C5">
            <w:pPr>
              <w:widowControl/>
              <w:shd w:val="clear" w:color="auto" w:fill="FFFFFF"/>
              <w:ind w:firstLineChars="200" w:firstLine="480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保单位应提供下列保养和停电清扫服务。包括：目视检查、红外测温、热成像诊断、深度清扫、仪表检测校验、滑脂添加、无线无源测温元件的校验或更换、电力复合脂涂覆、母线升温测试、高低压开关分合试验、电气连接紧固、接地检测、蓄电池活化、开关维护保养及操作机构试验、电容柜维保、低压抽屉柜维保、控制系统各项设</w:t>
            </w: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lastRenderedPageBreak/>
              <w:t>置检查等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316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lastRenderedPageBreak/>
              <w:t>5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预防性试验</w:t>
            </w:r>
          </w:p>
        </w:tc>
        <w:tc>
          <w:tcPr>
            <w:tcW w:w="3735" w:type="dxa"/>
          </w:tcPr>
          <w:p w:rsidR="00FA3D24" w:rsidRDefault="009D52C5">
            <w:pPr>
              <w:ind w:firstLineChars="200" w:firstLine="480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按《电气预防性试验规程》预试周期的规定，运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维期间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内提供一次电气试验服务，并提交规范的试验报告甲方。有重大活动时，乙方通过增加远程监控频次、现场派驻人员为甲方提供24小时现场保电服务（每季度不超1次/天），超出次数另行结算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316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6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保电服务</w:t>
            </w:r>
          </w:p>
        </w:tc>
        <w:tc>
          <w:tcPr>
            <w:tcW w:w="3735" w:type="dxa"/>
          </w:tcPr>
          <w:p w:rsidR="00FA3D24" w:rsidRDefault="009D52C5">
            <w:pPr>
              <w:ind w:firstLineChars="200" w:firstLine="480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重大活动时，维保单位通过增加远程监控频次、现场派驻人员为科技馆提供24小时现场保电服务（每季度不超1次/天），超出次数另行结算。必要时根据科技馆需求，帮助协调发电车、发电机租用等措施保障科技馆活动的顺利开展，租赁费另行结算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326"/>
        </w:trPr>
        <w:tc>
          <w:tcPr>
            <w:tcW w:w="879" w:type="dxa"/>
            <w:vAlign w:val="center"/>
          </w:tcPr>
          <w:p w:rsidR="00FA3D24" w:rsidRDefault="009D52C5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 w:hint="eastAsia"/>
                <w:sz w:val="28"/>
                <w:szCs w:val="36"/>
              </w:rPr>
              <w:t>7</w:t>
            </w:r>
          </w:p>
        </w:tc>
        <w:tc>
          <w:tcPr>
            <w:tcW w:w="2175" w:type="dxa"/>
            <w:vAlign w:val="center"/>
          </w:tcPr>
          <w:p w:rsidR="00FA3D24" w:rsidRDefault="009D52C5">
            <w:pPr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涉电业务</w:t>
            </w:r>
            <w:proofErr w:type="gramEnd"/>
          </w:p>
          <w:p w:rsidR="00FA3D24" w:rsidRDefault="009D52C5">
            <w:pPr>
              <w:jc w:val="center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代办服务</w:t>
            </w:r>
          </w:p>
        </w:tc>
        <w:tc>
          <w:tcPr>
            <w:tcW w:w="3735" w:type="dxa"/>
          </w:tcPr>
          <w:p w:rsidR="00FA3D24" w:rsidRDefault="009D52C5">
            <w:pPr>
              <w:widowControl/>
              <w:shd w:val="clear" w:color="auto" w:fill="FFFFFF"/>
              <w:ind w:firstLineChars="200" w:firstLine="480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维保单位承诺：无偿为科技馆提供有关电力政策的咨询及解读，在科技馆授权范围内，代理科技馆在供电公司办理相应申报和审批用电等手续</w:t>
            </w:r>
          </w:p>
          <w:p w:rsidR="00FA3D24" w:rsidRDefault="009D52C5">
            <w:pPr>
              <w:widowControl/>
              <w:shd w:val="clear" w:color="auto" w:fill="FFFFFF"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当科技馆有进一步设计、施工等需求时，维保单位提供专业的咨询服务，以市场合理价格实行一</w:t>
            </w:r>
            <w:proofErr w:type="gramStart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站式交钥匙</w:t>
            </w:r>
            <w:proofErr w:type="gramEnd"/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服务，工程费用另行结算</w:t>
            </w:r>
          </w:p>
        </w:tc>
        <w:tc>
          <w:tcPr>
            <w:tcW w:w="1470" w:type="dxa"/>
          </w:tcPr>
          <w:p w:rsidR="00FA3D24" w:rsidRDefault="00FA3D24">
            <w:pPr>
              <w:jc w:val="center"/>
            </w:pPr>
          </w:p>
        </w:tc>
        <w:tc>
          <w:tcPr>
            <w:tcW w:w="1018" w:type="dxa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90"/>
        </w:trPr>
        <w:tc>
          <w:tcPr>
            <w:tcW w:w="9277" w:type="dxa"/>
            <w:gridSpan w:val="5"/>
            <w:vAlign w:val="center"/>
          </w:tcPr>
          <w:p w:rsidR="00FA3D24" w:rsidRDefault="009D52C5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/>
              </w:rPr>
              <w:t>服务范围：</w:t>
            </w: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对泰州市天德湖内科技馆配电房（户号为：5103328119，共计3处：天德湖中心变电所两回出线间隔、科技馆配电房A（含高压柜5台、低压柜16台、变压器2台、直流屏1台、 DPU等）和配电房B（含高压柜3台、低压柜7台、变压器1台、直流屏1台）内所有高低压设备）的10kV电源线路及变、配电设备提供运维服务，对电气设备的运行监视及设备的维护、抢修，有效的排除设备隐患，保持用电系统的稳定及可靠安全运行，预防电力事故发生。</w:t>
            </w:r>
          </w:p>
          <w:p w:rsidR="00FA3D24" w:rsidRDefault="009D52C5">
            <w:pPr>
              <w:widowControl/>
              <w:shd w:val="clear" w:color="auto" w:fill="FFFFFF"/>
              <w:ind w:firstLineChars="200"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1、线路部分：自天德湖中心变电所确定的产权分界点起至配电房A及配电房B进线电缆与变、配电设备连接处止。</w:t>
            </w:r>
          </w:p>
          <w:p w:rsidR="00FA3D24" w:rsidRDefault="009D52C5">
            <w:pPr>
              <w:widowControl/>
              <w:shd w:val="clear" w:color="auto" w:fill="FFFFFF"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  <w:t>2、变电部分：配电房A及B内高、低压柜、变压器、电容补偿装置等一次设备及综保、智能监控屏、直流屏、模拟屏、通信通道、云服务器等二次设备及智能监控系统。</w:t>
            </w:r>
          </w:p>
        </w:tc>
      </w:tr>
      <w:tr w:rsidR="00FA3D24">
        <w:trPr>
          <w:trHeight w:val="522"/>
        </w:trPr>
        <w:tc>
          <w:tcPr>
            <w:tcW w:w="3054" w:type="dxa"/>
            <w:gridSpan w:val="2"/>
            <w:vAlign w:val="center"/>
          </w:tcPr>
          <w:p w:rsidR="00FA3D24" w:rsidRDefault="009D52C5">
            <w:pPr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/>
                <w:sz w:val="24"/>
                <w:szCs w:val="32"/>
              </w:rPr>
              <w:t>总报价</w:t>
            </w:r>
          </w:p>
        </w:tc>
        <w:tc>
          <w:tcPr>
            <w:tcW w:w="6223" w:type="dxa"/>
            <w:gridSpan w:val="3"/>
            <w:vAlign w:val="center"/>
          </w:tcPr>
          <w:p w:rsidR="00FA3D24" w:rsidRDefault="009D52C5">
            <w:pPr>
              <w:ind w:firstLineChars="300" w:firstLine="720"/>
            </w:pPr>
            <w:r>
              <w:rPr>
                <w:rFonts w:hint="eastAsia"/>
                <w:sz w:val="24"/>
                <w:szCs w:val="32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333333"/>
                <w:sz w:val="32"/>
                <w:szCs w:val="32"/>
                <w:shd w:val="clear" w:color="auto" w:fill="FFFFFF"/>
              </w:rPr>
              <w:t>¥</w:t>
            </w:r>
            <w:r>
              <w:rPr>
                <w:rFonts w:hint="eastAsia"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sz w:val="24"/>
                <w:szCs w:val="32"/>
              </w:rPr>
              <w:t>大写（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  <w:tr w:rsidR="00FA3D24">
        <w:trPr>
          <w:trHeight w:val="511"/>
        </w:trPr>
        <w:tc>
          <w:tcPr>
            <w:tcW w:w="3054" w:type="dxa"/>
            <w:gridSpan w:val="2"/>
            <w:vAlign w:val="center"/>
          </w:tcPr>
          <w:p w:rsidR="00FA3D24" w:rsidRDefault="009D52C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报价单位</w:t>
            </w:r>
          </w:p>
        </w:tc>
        <w:tc>
          <w:tcPr>
            <w:tcW w:w="6223" w:type="dxa"/>
            <w:gridSpan w:val="3"/>
            <w:vAlign w:val="center"/>
          </w:tcPr>
          <w:p w:rsidR="00FA3D24" w:rsidRDefault="009D52C5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（盖章）</w:t>
            </w:r>
          </w:p>
        </w:tc>
      </w:tr>
      <w:tr w:rsidR="00FA3D24">
        <w:trPr>
          <w:trHeight w:val="485"/>
        </w:trPr>
        <w:tc>
          <w:tcPr>
            <w:tcW w:w="3054" w:type="dxa"/>
            <w:gridSpan w:val="2"/>
            <w:vAlign w:val="center"/>
          </w:tcPr>
          <w:p w:rsidR="00FA3D24" w:rsidRDefault="009D52C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联系人及联系电话</w:t>
            </w:r>
          </w:p>
        </w:tc>
        <w:tc>
          <w:tcPr>
            <w:tcW w:w="6223" w:type="dxa"/>
            <w:gridSpan w:val="3"/>
            <w:vAlign w:val="center"/>
          </w:tcPr>
          <w:p w:rsidR="00FA3D24" w:rsidRDefault="00FA3D24">
            <w:pPr>
              <w:jc w:val="center"/>
            </w:pPr>
          </w:p>
        </w:tc>
      </w:tr>
      <w:tr w:rsidR="00FA3D24">
        <w:trPr>
          <w:trHeight w:val="511"/>
        </w:trPr>
        <w:tc>
          <w:tcPr>
            <w:tcW w:w="3054" w:type="dxa"/>
            <w:gridSpan w:val="2"/>
            <w:vAlign w:val="center"/>
          </w:tcPr>
          <w:p w:rsidR="00FA3D24" w:rsidRDefault="009D52C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报价日期</w:t>
            </w:r>
          </w:p>
        </w:tc>
        <w:tc>
          <w:tcPr>
            <w:tcW w:w="6223" w:type="dxa"/>
            <w:gridSpan w:val="3"/>
            <w:vAlign w:val="center"/>
          </w:tcPr>
          <w:p w:rsidR="00FA3D24" w:rsidRDefault="00FA3D24">
            <w:pPr>
              <w:jc w:val="center"/>
            </w:pPr>
          </w:p>
        </w:tc>
      </w:tr>
    </w:tbl>
    <w:p w:rsidR="00FA3D24" w:rsidRDefault="00FA3D24"/>
    <w:sectPr w:rsidR="00FA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C7" w:rsidRDefault="009615C7" w:rsidP="00150D00">
      <w:r>
        <w:separator/>
      </w:r>
    </w:p>
  </w:endnote>
  <w:endnote w:type="continuationSeparator" w:id="0">
    <w:p w:rsidR="009615C7" w:rsidRDefault="009615C7" w:rsidP="0015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C7" w:rsidRDefault="009615C7" w:rsidP="00150D00">
      <w:r>
        <w:separator/>
      </w:r>
    </w:p>
  </w:footnote>
  <w:footnote w:type="continuationSeparator" w:id="0">
    <w:p w:rsidR="009615C7" w:rsidRDefault="009615C7" w:rsidP="0015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593F8"/>
    <w:multiLevelType w:val="singleLevel"/>
    <w:tmpl w:val="452593F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mFmYzhhNmU3YTUwOWQ0MjY5MTUzNzc0MDRhYWIifQ=="/>
  </w:docVars>
  <w:rsids>
    <w:rsidRoot w:val="0002707C"/>
    <w:rsid w:val="0002707C"/>
    <w:rsid w:val="00062A0A"/>
    <w:rsid w:val="000B1014"/>
    <w:rsid w:val="00150D00"/>
    <w:rsid w:val="001F04AC"/>
    <w:rsid w:val="00396145"/>
    <w:rsid w:val="00464A23"/>
    <w:rsid w:val="00536B27"/>
    <w:rsid w:val="006A0068"/>
    <w:rsid w:val="006B5386"/>
    <w:rsid w:val="006D0205"/>
    <w:rsid w:val="006F3AFF"/>
    <w:rsid w:val="008169DF"/>
    <w:rsid w:val="008813FD"/>
    <w:rsid w:val="008A1B5D"/>
    <w:rsid w:val="0095481E"/>
    <w:rsid w:val="009615C7"/>
    <w:rsid w:val="00985468"/>
    <w:rsid w:val="009931A7"/>
    <w:rsid w:val="009D52C5"/>
    <w:rsid w:val="009D7F17"/>
    <w:rsid w:val="00C43BB8"/>
    <w:rsid w:val="00CB2E1F"/>
    <w:rsid w:val="00D57833"/>
    <w:rsid w:val="00DC7050"/>
    <w:rsid w:val="00DF64DD"/>
    <w:rsid w:val="00F87761"/>
    <w:rsid w:val="00FA3D24"/>
    <w:rsid w:val="79A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50D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50D0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50D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50D0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>MS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USER-</cp:lastModifiedBy>
  <cp:revision>2</cp:revision>
  <cp:lastPrinted>2024-01-16T02:59:00Z</cp:lastPrinted>
  <dcterms:created xsi:type="dcterms:W3CDTF">2024-01-18T13:34:00Z</dcterms:created>
  <dcterms:modified xsi:type="dcterms:W3CDTF">2024-01-18T13:34:00Z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769904EC2EB144F1ADE580CDD0F73816_13</vt:lpwstr>
  </property>
</Properties>
</file>